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VgV-2026/3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ägliche Speisenbelieferung für die Schulen der Stadt Erkelenz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ittägliche Speisenbelieferung für die Schulen der Stadt Erkelenz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